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721B547E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7F6DB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EC59F2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3F07C4CE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7F6DB3">
        <w:rPr>
          <w:rFonts w:ascii="Tw Cen MT" w:hAnsi="Tw Cen MT" w:cs="Tahoma"/>
          <w:b/>
          <w:sz w:val="16"/>
          <w:szCs w:val="16"/>
        </w:rPr>
        <w:t>2</w:t>
      </w:r>
      <w:r w:rsidR="00EC59F2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7F6DB3">
        <w:rPr>
          <w:rFonts w:ascii="Tw Cen MT" w:hAnsi="Tw Cen MT" w:cs="Tahoma"/>
          <w:sz w:val="16"/>
          <w:szCs w:val="16"/>
        </w:rPr>
        <w:t xml:space="preserve"> </w:t>
      </w:r>
      <w:r w:rsidR="00EC59F2" w:rsidRPr="00EC59F2">
        <w:rPr>
          <w:rFonts w:ascii="Tw Cen MT" w:hAnsi="Tw Cen MT" w:cs="Tahoma"/>
          <w:b/>
          <w:bCs/>
          <w:sz w:val="16"/>
          <w:szCs w:val="16"/>
        </w:rPr>
        <w:t>CONTRATACIÓN DEL SERVICIO DE ESTUDIO DE MOVILIDAD PARA LA ESTRUCTURACIÓN DEL SISTEMA INTEGRAL DE TRASPORTE PÚBLICO DE LAS CIUDADES CONURBADAS DE COLIMA-VILLA DE ÁLVAREZ, TECOMÁN Y MANZANILLO, ASÍ COMO LAS MEJORAS AL TRANSPORTE COLECTIVO SUBURBANO EN LOS 10 MUNICIPIOS DEL ESTADO</w:t>
      </w:r>
      <w:r w:rsidR="00D610AA">
        <w:rPr>
          <w:rFonts w:ascii="Tw Cen MT" w:hAnsi="Tw Cen MT" w:cs="Tahoma"/>
          <w:b/>
          <w:bCs/>
          <w:sz w:val="16"/>
          <w:szCs w:val="16"/>
        </w:rPr>
        <w:t>,</w:t>
      </w:r>
      <w:r w:rsidR="00D610AA" w:rsidRPr="00D610AA">
        <w:rPr>
          <w:rFonts w:ascii="ColaborateLight" w:hAnsi="ColaborateLight" w:cs="Tahoma"/>
          <w:b/>
          <w:bCs/>
          <w:sz w:val="24"/>
          <w:szCs w:val="24"/>
        </w:rPr>
        <w:t xml:space="preserve"> </w:t>
      </w:r>
      <w:r w:rsidR="00D610AA" w:rsidRPr="00D610AA">
        <w:rPr>
          <w:rFonts w:ascii="Tw Cen MT" w:hAnsi="Tw Cen MT" w:cs="Tahoma"/>
          <w:b/>
          <w:bCs/>
          <w:sz w:val="16"/>
          <w:szCs w:val="16"/>
        </w:rPr>
        <w:t>SOLICITADO POR LA SECRETARÍA DE INFRAESTRUCTURA, DESARROLLO URBANO Y MOVILIDAD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18551893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D2DEE9E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D610AA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bookmarkStart w:id="1" w:name="_GoBack"/>
            <w:bookmarkEnd w:id="1"/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DICIEMBRE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05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EC59F2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B3D9A7B" w:rsidR="003A11D2" w:rsidRPr="00975D70" w:rsidRDefault="00EC59F2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951B221" w:rsidR="003A11D2" w:rsidRPr="00975D70" w:rsidRDefault="00EC59F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3F8080E" w:rsidR="003A11D2" w:rsidRPr="00975D70" w:rsidRDefault="00EC59F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26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910B51A" w:rsidR="00975D70" w:rsidRPr="005431AA" w:rsidRDefault="00EC59F2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EC59F2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DE ESTUDIO DE MOVILIDAD PARA LA ESTRUCTURACIÓN DEL SISTEMA INTEGRAL DE TRASPORTE PÚBLICO DE LAS CIUDADES CONURBADAS DE COLIMA-VILLA DE ÁLVAREZ, TECOMÁN Y MANZANILLO, ASÍ COMO LAS MEJORAS AL TRANSPORTE COLECTIVO SUBURBANO EN LOS 10 MUNICIPIOS DEL ESTADO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0F47A0B" w:rsidR="00975D70" w:rsidRPr="00055E63" w:rsidRDefault="00EC59F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  <w:r w:rsidR="00C132A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3EBCD20B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EC59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48183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EC59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DICI</w:t>
      </w:r>
      <w:r w:rsidR="00BA33C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743424" w14:textId="77777777" w:rsidR="0073559D" w:rsidRDefault="0073559D" w:rsidP="00265C15">
      <w:pPr>
        <w:spacing w:after="0" w:line="240" w:lineRule="auto"/>
      </w:pPr>
      <w:r>
        <w:separator/>
      </w:r>
    </w:p>
  </w:endnote>
  <w:endnote w:type="continuationSeparator" w:id="0">
    <w:p w14:paraId="0B9375DB" w14:textId="77777777" w:rsidR="0073559D" w:rsidRDefault="0073559D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E880C" w14:textId="77777777" w:rsidR="0073559D" w:rsidRDefault="0073559D" w:rsidP="00265C15">
      <w:pPr>
        <w:spacing w:after="0" w:line="240" w:lineRule="auto"/>
      </w:pPr>
      <w:r>
        <w:separator/>
      </w:r>
    </w:p>
  </w:footnote>
  <w:footnote w:type="continuationSeparator" w:id="0">
    <w:p w14:paraId="38F2CD61" w14:textId="77777777" w:rsidR="0073559D" w:rsidRDefault="0073559D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73559D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73559D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065E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5D54E-F06C-4B91-B3B4-D69002ABE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3146</TotalTime>
  <Pages>1</Pages>
  <Words>624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256</cp:revision>
  <cp:lastPrinted>2025-12-23T20:47:00Z</cp:lastPrinted>
  <dcterms:created xsi:type="dcterms:W3CDTF">2016-02-24T20:06:00Z</dcterms:created>
  <dcterms:modified xsi:type="dcterms:W3CDTF">2025-12-23T20:48:00Z</dcterms:modified>
</cp:coreProperties>
</file>